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302" w:rsidRDefault="00C2600A" w:rsidP="00C2600A">
      <w:pPr>
        <w:pStyle w:val="Title"/>
      </w:pPr>
      <w:r>
        <w:t>Income Distibution and Tax Policies</w:t>
      </w:r>
    </w:p>
    <w:p w:rsidR="00C2600A" w:rsidRDefault="00C2600A"/>
    <w:p w:rsidR="00C2600A" w:rsidRPr="00C2600A" w:rsidRDefault="00C2600A" w:rsidP="00C2600A">
      <w:pPr>
        <w:pStyle w:val="Heading1"/>
      </w:pPr>
      <w:r>
        <w:t>Individual Income</w:t>
      </w:r>
    </w:p>
    <w:p w:rsidR="00F925C6" w:rsidRDefault="009C79D7">
      <w:r>
        <w:t>We model t</w:t>
      </w:r>
      <w:r w:rsidR="001155A2">
        <w:t xml:space="preserve">he </w:t>
      </w:r>
      <w:r w:rsidR="00C2600A" w:rsidRPr="00C2600A">
        <w:rPr>
          <w:highlight w:val="yellow"/>
        </w:rPr>
        <w:t>production</w:t>
      </w:r>
      <w:r w:rsidR="00C2600A">
        <w:t xml:space="preserve"> </w:t>
      </w:r>
      <w:r w:rsidR="00CE4CDA">
        <w:t>of an individual</w:t>
      </w:r>
      <w:r>
        <w:t xml:space="preserve"> as</w:t>
      </w:r>
      <w:r w:rsidR="00CE4CDA">
        <w:t>:</w:t>
      </w:r>
    </w:p>
    <w:p w:rsidR="00CE4CDA" w:rsidRPr="00CE4CDA" w:rsidRDefault="00CE4CDA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x=azε</m:t>
          </m:r>
        </m:oMath>
      </m:oMathPara>
    </w:p>
    <w:p w:rsidR="00CE4CDA" w:rsidRDefault="00CE4CDA">
      <w:pPr>
        <w:rPr>
          <w:rFonts w:eastAsiaTheme="minorEastAsia"/>
        </w:rPr>
      </w:pPr>
      <w:r>
        <w:rPr>
          <w:rFonts w:eastAsiaTheme="minorEastAsia"/>
        </w:rPr>
        <w:t xml:space="preserve">where </w:t>
      </w:r>
      <m:oMath>
        <m:r>
          <w:rPr>
            <w:rFonts w:ascii="Cambria Math" w:hAnsi="Cambria Math"/>
          </w:rPr>
          <m:t>a&gt;0</m:t>
        </m:r>
      </m:oMath>
      <w:r>
        <w:rPr>
          <w:rFonts w:eastAsiaTheme="minorEastAsia"/>
        </w:rPr>
        <w:t xml:space="preserve"> is her </w:t>
      </w:r>
      <w:r w:rsidRPr="00C2600A">
        <w:rPr>
          <w:rFonts w:eastAsiaTheme="minorEastAsia"/>
          <w:highlight w:val="yellow"/>
        </w:rPr>
        <w:t>ability</w:t>
      </w:r>
      <w:r>
        <w:rPr>
          <w:rFonts w:eastAsiaTheme="minorEastAsia"/>
        </w:rPr>
        <w:t xml:space="preserve">, </w:t>
      </w:r>
      <m:oMath>
        <m:r>
          <w:rPr>
            <w:rFonts w:ascii="Cambria Math" w:hAnsi="Cambria Math"/>
          </w:rPr>
          <m:t>z&gt;0</m:t>
        </m:r>
      </m:oMath>
      <w:r>
        <w:rPr>
          <w:rFonts w:eastAsiaTheme="minorEastAsia"/>
        </w:rPr>
        <w:t xml:space="preserve"> is her </w:t>
      </w:r>
      <w:r w:rsidRPr="00C2600A">
        <w:rPr>
          <w:rFonts w:eastAsiaTheme="minorEastAsia"/>
          <w:highlight w:val="yellow"/>
        </w:rPr>
        <w:t>effort</w:t>
      </w:r>
      <w:r>
        <w:rPr>
          <w:rFonts w:eastAsiaTheme="minorEastAsia"/>
        </w:rPr>
        <w:t xml:space="preserve">, and </w:t>
      </w:r>
      <m:oMath>
        <m:r>
          <w:rPr>
            <w:rFonts w:ascii="Cambria Math" w:hAnsi="Cambria Math"/>
          </w:rPr>
          <m:t>ε&gt;0</m:t>
        </m:r>
      </m:oMath>
      <w:r>
        <w:rPr>
          <w:rFonts w:eastAsiaTheme="minorEastAsia"/>
        </w:rPr>
        <w:t xml:space="preserve"> is </w:t>
      </w:r>
      <w:r w:rsidR="00C2600A">
        <w:rPr>
          <w:rFonts w:eastAsiaTheme="minorEastAsia"/>
        </w:rPr>
        <w:t xml:space="preserve">a </w:t>
      </w:r>
      <w:r w:rsidR="00C2600A" w:rsidRPr="00C2600A">
        <w:rPr>
          <w:rFonts w:eastAsiaTheme="minorEastAsia"/>
          <w:highlight w:val="yellow"/>
        </w:rPr>
        <w:t>luck factor</w:t>
      </w:r>
      <w:r w:rsidR="00C2600A">
        <w:rPr>
          <w:rFonts w:eastAsiaTheme="minorEastAsia"/>
        </w:rPr>
        <w:t xml:space="preserve">, </w:t>
      </w:r>
      <w:r>
        <w:rPr>
          <w:rFonts w:eastAsiaTheme="minorEastAsia"/>
        </w:rPr>
        <w:t xml:space="preserve">a random variable </w:t>
      </w:r>
      <w:r w:rsidR="009C79D7">
        <w:rPr>
          <w:rFonts w:eastAsiaTheme="minorEastAsia"/>
        </w:rPr>
        <w:t xml:space="preserve">with unit mean and </w:t>
      </w:r>
      <w:r w:rsidR="00C2600A">
        <w:rPr>
          <w:rFonts w:eastAsiaTheme="minorEastAsia"/>
        </w:rPr>
        <w:t xml:space="preserve">unit </w:t>
      </w:r>
      <w:r w:rsidR="009C79D7">
        <w:rPr>
          <w:rFonts w:eastAsiaTheme="minorEastAsia"/>
        </w:rPr>
        <w:t>variance</w:t>
      </w:r>
      <w:r>
        <w:rPr>
          <w:rFonts w:eastAsiaTheme="minorEastAsia"/>
        </w:rPr>
        <w:t xml:space="preserve">. The individual-specific </w:t>
      </w:r>
      <w:r w:rsidR="009C79D7">
        <w:rPr>
          <w:rFonts w:eastAsiaTheme="minorEastAsia"/>
        </w:rPr>
        <w:t>luck factors</w:t>
      </w:r>
      <w:r w:rsidR="00B03EE9">
        <w:rPr>
          <w:rFonts w:eastAsiaTheme="minorEastAsia"/>
        </w:rPr>
        <w:t xml:space="preserve"> are iid. </w:t>
      </w:r>
      <w:r w:rsidR="00C2600A">
        <w:rPr>
          <w:rFonts w:eastAsiaTheme="minorEastAsia"/>
        </w:rPr>
        <w:t xml:space="preserve">We assume that the </w:t>
      </w:r>
      <w:r w:rsidR="00C2600A" w:rsidRPr="00C2600A">
        <w:rPr>
          <w:rFonts w:eastAsiaTheme="minorEastAsia"/>
          <w:highlight w:val="yellow"/>
        </w:rPr>
        <w:t>gross income</w:t>
      </w:r>
      <w:r w:rsidR="00C2600A">
        <w:rPr>
          <w:rFonts w:eastAsiaTheme="minorEastAsia"/>
        </w:rPr>
        <w:t xml:space="preserve"> of the individual is equal to her </w:t>
      </w:r>
      <w:r w:rsidR="004624C5">
        <w:rPr>
          <w:rFonts w:eastAsiaTheme="minorEastAsia"/>
        </w:rPr>
        <w:t>production.</w:t>
      </w:r>
    </w:p>
    <w:p w:rsidR="00C2600A" w:rsidRDefault="00C2600A" w:rsidP="00C2600A">
      <w:pPr>
        <w:pStyle w:val="Heading2"/>
      </w:pPr>
      <w:r>
        <w:t>Model 1</w:t>
      </w:r>
    </w:p>
    <w:p w:rsidR="004624C5" w:rsidRDefault="004624C5" w:rsidP="004624C5">
      <w:pPr>
        <w:rPr>
          <w:rFonts w:eastAsiaTheme="minorEastAsia"/>
        </w:rPr>
      </w:pPr>
      <w:r>
        <w:t xml:space="preserve">First we assume zero tax, therefore the </w:t>
      </w:r>
      <w:r w:rsidRPr="004624C5">
        <w:t xml:space="preserve">individual’s </w:t>
      </w:r>
      <w:r w:rsidRPr="004624C5">
        <w:rPr>
          <w:rFonts w:eastAsiaTheme="minorEastAsia"/>
          <w:highlight w:val="yellow"/>
        </w:rPr>
        <w:t>net</w:t>
      </w:r>
      <w:r w:rsidRPr="004624C5">
        <w:rPr>
          <w:rFonts w:eastAsiaTheme="minorEastAsia"/>
          <w:highlight w:val="yellow"/>
        </w:rPr>
        <w:t xml:space="preserve"> income</w:t>
      </w:r>
      <w:r w:rsidRPr="004624C5">
        <w:rPr>
          <w:rFonts w:eastAsiaTheme="minorEastAsia"/>
        </w:rPr>
        <w:t xml:space="preserve"> equals to her </w:t>
      </w:r>
      <w:r>
        <w:rPr>
          <w:rFonts w:eastAsiaTheme="minorEastAsia"/>
        </w:rPr>
        <w:t>gross income, that is, to her production.</w:t>
      </w:r>
    </w:p>
    <w:p w:rsidR="004624C5" w:rsidRPr="004624C5" w:rsidRDefault="004624C5" w:rsidP="004624C5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I=</m:t>
          </m:r>
          <m:r>
            <w:rPr>
              <w:rFonts w:ascii="Cambria Math" w:hAnsi="Cambria Math"/>
            </w:rPr>
            <m:t>x</m:t>
          </m:r>
        </m:oMath>
      </m:oMathPara>
    </w:p>
    <w:p w:rsidR="00C2600A" w:rsidRDefault="00C2600A" w:rsidP="00C2600A">
      <w:pPr>
        <w:rPr>
          <w:rFonts w:eastAsiaTheme="minorEastAsia"/>
        </w:rPr>
      </w:pPr>
      <w:r>
        <w:rPr>
          <w:rFonts w:eastAsiaTheme="minorEastAsia"/>
        </w:rPr>
        <w:t xml:space="preserve">We </w:t>
      </w:r>
      <w:r w:rsidR="004624C5">
        <w:rPr>
          <w:rFonts w:eastAsiaTheme="minorEastAsia"/>
        </w:rPr>
        <w:t>model</w:t>
      </w:r>
      <w:r>
        <w:rPr>
          <w:rFonts w:eastAsiaTheme="minorEastAsia"/>
        </w:rPr>
        <w:t xml:space="preserve"> the </w:t>
      </w:r>
      <w:r w:rsidRPr="004624C5">
        <w:rPr>
          <w:rFonts w:eastAsiaTheme="minorEastAsia"/>
          <w:highlight w:val="yellow"/>
        </w:rPr>
        <w:t>utility</w:t>
      </w:r>
      <w:r>
        <w:rPr>
          <w:rFonts w:eastAsiaTheme="minorEastAsia"/>
        </w:rPr>
        <w:t xml:space="preserve"> of the individual as:</w:t>
      </w:r>
    </w:p>
    <w:p w:rsidR="00D95C94" w:rsidRDefault="00C2600A" w:rsidP="00C2600A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U=E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I</m:t>
              </m:r>
            </m:e>
          </m:d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c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z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7E7BC7" w:rsidRDefault="00D95C94" w:rsidP="007E7BC7">
      <w:pPr>
        <w:rPr>
          <w:rFonts w:eastAsiaTheme="minorEastAsia"/>
        </w:rPr>
      </w:pPr>
      <w:r>
        <w:rPr>
          <w:rFonts w:eastAsiaTheme="minorEastAsia"/>
        </w:rPr>
        <w:t xml:space="preserve">where </w:t>
      </w:r>
      <m:oMath>
        <m:r>
          <w:rPr>
            <w:rFonts w:ascii="Cambria Math" w:hAnsi="Cambria Math"/>
          </w:rPr>
          <m:t>c</m:t>
        </m:r>
        <m:r>
          <w:rPr>
            <w:rFonts w:ascii="Cambria Math" w:hAnsi="Cambria Math"/>
          </w:rPr>
          <m:t>&gt;0</m:t>
        </m:r>
      </m:oMath>
      <w:r>
        <w:rPr>
          <w:rFonts w:eastAsiaTheme="minorEastAsia"/>
        </w:rPr>
        <w:t xml:space="preserve"> is</w:t>
      </w:r>
      <w:r w:rsidR="00777477">
        <w:rPr>
          <w:rFonts w:eastAsiaTheme="minorEastAsia"/>
        </w:rPr>
        <w:t xml:space="preserve"> an individual factor determining the </w:t>
      </w:r>
      <w:r w:rsidR="00777477" w:rsidRPr="00777477">
        <w:rPr>
          <w:rFonts w:eastAsiaTheme="minorEastAsia"/>
          <w:highlight w:val="yellow"/>
        </w:rPr>
        <w:t>disutility of effort</w:t>
      </w:r>
      <w:r w:rsidR="00777477">
        <w:rPr>
          <w:rFonts w:eastAsiaTheme="minorEastAsia"/>
        </w:rPr>
        <w:t>.</w:t>
      </w:r>
      <w:r w:rsidR="00B162EB">
        <w:rPr>
          <w:rFonts w:eastAsiaTheme="minorEastAsia"/>
        </w:rPr>
        <w:t xml:space="preserve"> We can associate </w:t>
      </w:r>
      <m:oMath>
        <m:r>
          <w:rPr>
            <w:rFonts w:ascii="Cambria Math" w:eastAsiaTheme="minorEastAsia" w:hAnsi="Cambria Math"/>
          </w:rPr>
          <m:t>1/</m:t>
        </m:r>
        <m:r>
          <w:rPr>
            <w:rFonts w:ascii="Cambria Math" w:hAnsi="Cambria Math"/>
          </w:rPr>
          <m:t>c</m:t>
        </m:r>
      </m:oMath>
      <w:r w:rsidR="00B162EB">
        <w:rPr>
          <w:rFonts w:eastAsiaTheme="minorEastAsia"/>
        </w:rPr>
        <w:t xml:space="preserve"> with </w:t>
      </w:r>
      <w:r w:rsidR="00B162EB" w:rsidRPr="007E7BC7">
        <w:rPr>
          <w:rFonts w:eastAsiaTheme="minorEastAsia"/>
          <w:highlight w:val="yellow"/>
        </w:rPr>
        <w:t>diligence</w:t>
      </w:r>
      <w:r w:rsidR="007E7BC7" w:rsidRPr="007E7BC7">
        <w:rPr>
          <w:rFonts w:eastAsiaTheme="minorEastAsia"/>
        </w:rPr>
        <w:t>.</w:t>
      </w:r>
      <w:r w:rsidR="007E7BC7">
        <w:rPr>
          <w:rFonts w:eastAsiaTheme="minorEastAsia"/>
        </w:rPr>
        <w:t xml:space="preserve"> Let us plug in our model to the utility expression. We obtain:</w:t>
      </w:r>
    </w:p>
    <w:p w:rsidR="00C419A1" w:rsidRPr="00C419A1" w:rsidRDefault="007E7BC7" w:rsidP="0037363E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U=E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azε</m:t>
              </m:r>
            </m:e>
          </m:d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c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z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=azE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ε</m:t>
              </m:r>
            </m:e>
          </m:d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c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z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7E7BC7" w:rsidRDefault="00E14BCA" w:rsidP="0037363E">
      <w:pPr>
        <w:rPr>
          <w:rFonts w:eastAsiaTheme="minorEastAsia"/>
        </w:rPr>
      </w:pPr>
      <m:oMathPara>
        <m:oMath>
          <m:r>
            <w:rPr>
              <w:rFonts w:ascii="Cambria Math" w:hAnsi="Cambria Math"/>
              <w:highlight w:val="green"/>
            </w:rPr>
            <m:t>U</m:t>
          </m:r>
          <m:r>
            <w:rPr>
              <w:rFonts w:ascii="Cambria Math" w:hAnsi="Cambria Math"/>
              <w:highlight w:val="green"/>
            </w:rPr>
            <m:t>=</m:t>
          </m:r>
          <m:r>
            <w:rPr>
              <w:rFonts w:ascii="Cambria Math" w:hAnsi="Cambria Math"/>
              <w:highlight w:val="green"/>
            </w:rPr>
            <m:t>az-</m:t>
          </m:r>
          <m:f>
            <m:fPr>
              <m:ctrlPr>
                <w:rPr>
                  <w:rFonts w:ascii="Cambria Math" w:hAnsi="Cambria Math"/>
                  <w:i/>
                  <w:highlight w:val="green"/>
                </w:rPr>
              </m:ctrlPr>
            </m:fPr>
            <m:num>
              <m:r>
                <w:rPr>
                  <w:rFonts w:ascii="Cambria Math" w:hAnsi="Cambria Math"/>
                  <w:highlight w:val="green"/>
                </w:rPr>
                <m:t>c</m:t>
              </m:r>
            </m:num>
            <m:den>
              <m:r>
                <w:rPr>
                  <w:rFonts w:ascii="Cambria Math" w:hAnsi="Cambria Math"/>
                  <w:highlight w:val="green"/>
                </w:rPr>
                <m:t>2</m:t>
              </m:r>
            </m:den>
          </m:f>
          <m:sSup>
            <m:sSupPr>
              <m:ctrlPr>
                <w:rPr>
                  <w:rFonts w:ascii="Cambria Math" w:hAnsi="Cambria Math"/>
                  <w:i/>
                  <w:highlight w:val="green"/>
                </w:rPr>
              </m:ctrlPr>
            </m:sSupPr>
            <m:e>
              <m:r>
                <w:rPr>
                  <w:rFonts w:ascii="Cambria Math" w:hAnsi="Cambria Math"/>
                  <w:highlight w:val="green"/>
                </w:rPr>
                <m:t>z</m:t>
              </m:r>
            </m:e>
            <m:sup>
              <m:r>
                <w:rPr>
                  <w:rFonts w:ascii="Cambria Math" w:hAnsi="Cambria Math"/>
                  <w:highlight w:val="green"/>
                </w:rPr>
                <m:t>2</m:t>
              </m:r>
            </m:sup>
          </m:sSup>
        </m:oMath>
      </m:oMathPara>
    </w:p>
    <w:p w:rsidR="007E7BC7" w:rsidRDefault="007E7BC7" w:rsidP="0037363E">
      <w:pPr>
        <w:rPr>
          <w:rFonts w:eastAsiaTheme="minorEastAsia"/>
        </w:rPr>
      </w:pPr>
      <w:r w:rsidRPr="007E7BC7">
        <w:rPr>
          <w:rFonts w:eastAsiaTheme="minorEastAsia"/>
        </w:rPr>
        <w:t xml:space="preserve">Every individual is aware of her attributes, and chooses her effort to </w:t>
      </w:r>
      <w:r w:rsidRPr="007E7BC7">
        <w:rPr>
          <w:rFonts w:eastAsiaTheme="minorEastAsia"/>
          <w:shd w:val="clear" w:color="auto" w:fill="FFFF00"/>
        </w:rPr>
        <w:t>maximize her utility</w:t>
      </w:r>
      <w:r w:rsidRPr="007E7BC7">
        <w:rPr>
          <w:rFonts w:eastAsiaTheme="minorEastAsia"/>
        </w:rPr>
        <w:t>.</w:t>
      </w:r>
      <w:r>
        <w:rPr>
          <w:rFonts w:eastAsiaTheme="minorEastAsia"/>
        </w:rPr>
        <w:t xml:space="preserve"> We obtain the </w:t>
      </w:r>
      <w:r w:rsidRPr="007E7BC7">
        <w:rPr>
          <w:rFonts w:eastAsiaTheme="minorEastAsia"/>
          <w:shd w:val="clear" w:color="auto" w:fill="FFFF00"/>
        </w:rPr>
        <w:t>optimal effort</w:t>
      </w:r>
      <w:r>
        <w:rPr>
          <w:rFonts w:eastAsiaTheme="minorEastAsia"/>
        </w:rPr>
        <w:t xml:space="preserve"> as:</w:t>
      </w:r>
    </w:p>
    <w:p w:rsidR="007E7BC7" w:rsidRPr="00E14BCA" w:rsidRDefault="007E7BC7" w:rsidP="007E7BC7">
      <w:pPr>
        <w:rPr>
          <w:rFonts w:eastAsiaTheme="minorEastAsia"/>
        </w:rPr>
      </w:pPr>
      <m:oMathPara>
        <m:oMath>
          <m:acc>
            <m:accPr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z</m:t>
              </m:r>
            </m:e>
          </m:acc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a</m:t>
              </m:r>
            </m:num>
            <m:den>
              <m:r>
                <w:rPr>
                  <w:rFonts w:ascii="Cambria Math" w:hAnsi="Cambria Math"/>
                </w:rPr>
                <m:t>c</m:t>
              </m:r>
            </m:den>
          </m:f>
        </m:oMath>
      </m:oMathPara>
    </w:p>
    <w:p w:rsidR="00E14BCA" w:rsidRPr="00E14BCA" w:rsidRDefault="00E14BCA" w:rsidP="007E7BC7">
      <w:pPr>
        <w:rPr>
          <w:rFonts w:eastAsiaTheme="minorEastAsia"/>
        </w:rPr>
      </w:pPr>
      <w:r>
        <w:rPr>
          <w:rFonts w:eastAsiaTheme="minorEastAsia"/>
        </w:rPr>
        <w:t>This shows that more diligent individuals, and individuals with more ability work harder.</w:t>
      </w:r>
    </w:p>
    <w:p w:rsidR="00E14BCA" w:rsidRPr="00BC5B44" w:rsidRDefault="00E14BCA" w:rsidP="007E7BC7">
      <w:pPr>
        <w:rPr>
          <w:rFonts w:eastAsiaTheme="minorEastAsia"/>
        </w:rPr>
      </w:pPr>
      <w:r>
        <w:rPr>
          <w:rFonts w:eastAsiaTheme="minorEastAsia"/>
        </w:rPr>
        <w:t xml:space="preserve">Plugging this result into the income expression we obtain the </w:t>
      </w:r>
      <w:r w:rsidRPr="00E14BCA">
        <w:rPr>
          <w:rFonts w:eastAsiaTheme="minorEastAsia"/>
          <w:shd w:val="clear" w:color="auto" w:fill="FFFF00"/>
        </w:rPr>
        <w:t>optimized income</w:t>
      </w:r>
      <w:r>
        <w:rPr>
          <w:rFonts w:eastAsiaTheme="minorEastAsia"/>
        </w:rPr>
        <w:t>:</w:t>
      </w:r>
    </w:p>
    <w:p w:rsidR="00E14BCA" w:rsidRPr="00BC5B44" w:rsidRDefault="00E14BCA" w:rsidP="00E14BCA">
      <w:pPr>
        <w:rPr>
          <w:rFonts w:eastAsiaTheme="minorEastAsia"/>
        </w:rPr>
      </w:pPr>
      <m:oMathPara>
        <m:oMath>
          <m:acc>
            <m:accPr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I</m:t>
              </m:r>
            </m:e>
          </m:acc>
          <m:r>
            <w:rPr>
              <w:rFonts w:ascii="Cambria Math" w:hAnsi="Cambria Math"/>
            </w:rPr>
            <m:t>=</m:t>
          </m:r>
          <m:acc>
            <m:accPr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x</m:t>
              </m:r>
            </m:e>
          </m:acc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ε</m:t>
              </m:r>
            </m:num>
            <m:den>
              <m:r>
                <w:rPr>
                  <w:rFonts w:ascii="Cambria Math" w:hAnsi="Cambria Math"/>
                </w:rPr>
                <m:t>c</m:t>
              </m:r>
            </m:den>
          </m:f>
        </m:oMath>
      </m:oMathPara>
    </w:p>
    <w:p w:rsidR="00A04948" w:rsidRPr="00E14BCA" w:rsidRDefault="00A04948" w:rsidP="00A04948">
      <w:pPr>
        <w:rPr>
          <w:rFonts w:eastAsiaTheme="minorEastAsia"/>
        </w:rPr>
      </w:pPr>
      <w:r>
        <w:t xml:space="preserve">This shows that </w:t>
      </w:r>
      <w:r>
        <w:rPr>
          <w:rFonts w:eastAsiaTheme="minorEastAsia"/>
        </w:rPr>
        <w:t xml:space="preserve">more diligent individuals, and </w:t>
      </w:r>
      <w:r>
        <w:rPr>
          <w:rFonts w:eastAsiaTheme="minorEastAsia"/>
        </w:rPr>
        <w:t xml:space="preserve">especially </w:t>
      </w:r>
      <w:r>
        <w:rPr>
          <w:rFonts w:eastAsiaTheme="minorEastAsia"/>
        </w:rPr>
        <w:t xml:space="preserve">individuals with more ability </w:t>
      </w:r>
      <w:r>
        <w:rPr>
          <w:rFonts w:eastAsiaTheme="minorEastAsia"/>
        </w:rPr>
        <w:t>obtain higher income</w:t>
      </w:r>
      <w:r>
        <w:rPr>
          <w:rFonts w:eastAsiaTheme="minorEastAsia"/>
        </w:rPr>
        <w:t>.</w:t>
      </w:r>
      <w:r>
        <w:rPr>
          <w:rFonts w:eastAsiaTheme="minorEastAsia"/>
        </w:rPr>
        <w:t xml:space="preserve"> Luck of course remains a factor.</w:t>
      </w:r>
    </w:p>
    <w:p w:rsidR="00294F92" w:rsidRDefault="00294F92" w:rsidP="00294F92">
      <w:pPr>
        <w:pStyle w:val="Heading2"/>
      </w:pPr>
      <w:r>
        <w:t xml:space="preserve">Model </w:t>
      </w:r>
      <w:r w:rsidR="001C6F43">
        <w:t>2</w:t>
      </w:r>
    </w:p>
    <w:p w:rsidR="00294F92" w:rsidRDefault="001C6F43" w:rsidP="00294F92">
      <w:pPr>
        <w:rPr>
          <w:rFonts w:eastAsiaTheme="minorEastAsia"/>
        </w:rPr>
      </w:pPr>
      <w:r>
        <w:t>W</w:t>
      </w:r>
      <w:r w:rsidR="00294F92">
        <w:t xml:space="preserve">e </w:t>
      </w:r>
      <w:r>
        <w:t xml:space="preserve">still </w:t>
      </w:r>
      <w:r w:rsidR="00294F92">
        <w:t xml:space="preserve">assume zero tax, </w:t>
      </w:r>
      <w:r w:rsidR="0001797A">
        <w:t>but now we take into account the risk-aversion of the individual.</w:t>
      </w:r>
      <w:r w:rsidR="0001797A">
        <w:rPr>
          <w:rFonts w:eastAsiaTheme="minorEastAsia"/>
        </w:rPr>
        <w:t xml:space="preserve"> </w:t>
      </w:r>
      <w:r w:rsidR="0037363E">
        <w:rPr>
          <w:rFonts w:eastAsiaTheme="minorEastAsia"/>
        </w:rPr>
        <w:t>We use a mean-variance type utility:</w:t>
      </w:r>
    </w:p>
    <w:p w:rsidR="0037363E" w:rsidRDefault="0037363E" w:rsidP="00294F92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U=E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I</m:t>
              </m:r>
            </m:e>
          </m:d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γ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Var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I</m:t>
              </m:r>
            </m:e>
          </m:d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c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z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294F92" w:rsidRDefault="00294F92" w:rsidP="00294F92">
      <w:pPr>
        <w:rPr>
          <w:rFonts w:eastAsiaTheme="minorEastAsia"/>
        </w:rPr>
      </w:pPr>
      <w:r>
        <w:rPr>
          <w:rFonts w:eastAsiaTheme="minorEastAsia"/>
        </w:rPr>
        <w:t xml:space="preserve">where </w:t>
      </w:r>
      <m:oMath>
        <m:r>
          <w:rPr>
            <w:rFonts w:ascii="Cambria Math" w:hAnsi="Cambria Math"/>
          </w:rPr>
          <m:t>γ</m:t>
        </m:r>
        <m:r>
          <w:rPr>
            <w:rFonts w:ascii="Cambria Math" w:hAnsi="Cambria Math"/>
          </w:rPr>
          <m:t>&gt;0</m:t>
        </m:r>
      </m:oMath>
      <w:r>
        <w:rPr>
          <w:rFonts w:eastAsiaTheme="minorEastAsia"/>
        </w:rPr>
        <w:t xml:space="preserve"> is </w:t>
      </w:r>
      <w:r w:rsidR="0037363E">
        <w:rPr>
          <w:rFonts w:eastAsiaTheme="minorEastAsia"/>
        </w:rPr>
        <w:t xml:space="preserve">the individual’s </w:t>
      </w:r>
      <w:r w:rsidR="0037363E" w:rsidRPr="0037363E">
        <w:rPr>
          <w:rFonts w:eastAsiaTheme="minorEastAsia"/>
          <w:highlight w:val="yellow"/>
        </w:rPr>
        <w:t>risk-awareness</w:t>
      </w:r>
      <w:r w:rsidR="0037363E">
        <w:rPr>
          <w:rFonts w:eastAsiaTheme="minorEastAsia"/>
        </w:rPr>
        <w:t xml:space="preserve"> parameter</w:t>
      </w:r>
      <w:r>
        <w:rPr>
          <w:rFonts w:eastAsiaTheme="minorEastAsia"/>
        </w:rPr>
        <w:t xml:space="preserve">. </w:t>
      </w:r>
      <w:r w:rsidR="0037363E">
        <w:rPr>
          <w:rFonts w:eastAsiaTheme="minorEastAsia"/>
        </w:rPr>
        <w:t>Plugging in, w</w:t>
      </w:r>
      <w:r>
        <w:rPr>
          <w:rFonts w:eastAsiaTheme="minorEastAsia"/>
        </w:rPr>
        <w:t>e obtain:</w:t>
      </w:r>
    </w:p>
    <w:p w:rsidR="00D26B37" w:rsidRDefault="0037363E" w:rsidP="00294F92">
      <w:pPr>
        <w:rPr>
          <w:rFonts w:eastAsiaTheme="minorEastAsia"/>
        </w:rPr>
      </w:pPr>
      <m:oMathPara>
        <m:oMath>
          <m:r>
            <w:rPr>
              <w:rFonts w:ascii="Cambria Math" w:hAnsi="Cambria Math"/>
              <w:highlight w:val="green"/>
            </w:rPr>
            <w:lastRenderedPageBreak/>
            <m:t>U</m:t>
          </m:r>
          <m:d>
            <m:dPr>
              <m:ctrlPr>
                <w:rPr>
                  <w:rFonts w:ascii="Cambria Math" w:hAnsi="Cambria Math"/>
                  <w:i/>
                  <w:highlight w:val="green"/>
                </w:rPr>
              </m:ctrlPr>
            </m:dPr>
            <m:e>
              <m:r>
                <w:rPr>
                  <w:rFonts w:ascii="Cambria Math" w:hAnsi="Cambria Math"/>
                  <w:highlight w:val="green"/>
                </w:rPr>
                <m:t>z</m:t>
              </m:r>
            </m:e>
          </m:d>
          <m:r>
            <w:rPr>
              <w:rFonts w:ascii="Cambria Math" w:hAnsi="Cambria Math"/>
              <w:highlight w:val="green"/>
            </w:rPr>
            <m:t>=az-</m:t>
          </m:r>
          <m:f>
            <m:fPr>
              <m:ctrlPr>
                <w:rPr>
                  <w:rFonts w:ascii="Cambria Math" w:hAnsi="Cambria Math"/>
                  <w:i/>
                  <w:highlight w:val="green"/>
                </w:rPr>
              </m:ctrlPr>
            </m:fPr>
            <m:num>
              <m:r>
                <w:rPr>
                  <w:rFonts w:ascii="Cambria Math" w:hAnsi="Cambria Math"/>
                  <w:highlight w:val="green"/>
                </w:rPr>
                <m:t>γ</m:t>
              </m:r>
              <m:sSup>
                <m:sSupPr>
                  <m:ctrlPr>
                    <w:rPr>
                      <w:rFonts w:ascii="Cambria Math" w:hAnsi="Cambria Math"/>
                      <w:i/>
                      <w:highlight w:val="green"/>
                    </w:rPr>
                  </m:ctrlPr>
                </m:sSupPr>
                <m:e>
                  <m:r>
                    <w:rPr>
                      <w:rFonts w:ascii="Cambria Math" w:hAnsi="Cambria Math"/>
                      <w:highlight w:val="green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highlight w:val="green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highlight w:val="green"/>
                </w:rPr>
                <m:t>2</m:t>
              </m:r>
            </m:den>
          </m:f>
          <m:sSup>
            <m:sSupPr>
              <m:ctrlPr>
                <w:rPr>
                  <w:rFonts w:ascii="Cambria Math" w:hAnsi="Cambria Math"/>
                  <w:i/>
                  <w:highlight w:val="green"/>
                </w:rPr>
              </m:ctrlPr>
            </m:sSupPr>
            <m:e>
              <m:r>
                <w:rPr>
                  <w:rFonts w:ascii="Cambria Math" w:hAnsi="Cambria Math"/>
                  <w:highlight w:val="green"/>
                </w:rPr>
                <m:t>z</m:t>
              </m:r>
            </m:e>
            <m:sup>
              <m:r>
                <w:rPr>
                  <w:rFonts w:ascii="Cambria Math" w:hAnsi="Cambria Math"/>
                  <w:highlight w:val="green"/>
                </w:rPr>
                <m:t>2</m:t>
              </m:r>
            </m:sup>
          </m:sSup>
          <m:r>
            <w:rPr>
              <w:rFonts w:ascii="Cambria Math" w:hAnsi="Cambria Math"/>
              <w:highlight w:val="green"/>
            </w:rPr>
            <m:t>-</m:t>
          </m:r>
          <m:f>
            <m:fPr>
              <m:ctrlPr>
                <w:rPr>
                  <w:rFonts w:ascii="Cambria Math" w:hAnsi="Cambria Math"/>
                  <w:i/>
                  <w:highlight w:val="green"/>
                </w:rPr>
              </m:ctrlPr>
            </m:fPr>
            <m:num>
              <m:r>
                <w:rPr>
                  <w:rFonts w:ascii="Cambria Math" w:hAnsi="Cambria Math"/>
                  <w:highlight w:val="green"/>
                </w:rPr>
                <m:t>c</m:t>
              </m:r>
            </m:num>
            <m:den>
              <m:r>
                <w:rPr>
                  <w:rFonts w:ascii="Cambria Math" w:hAnsi="Cambria Math"/>
                  <w:highlight w:val="green"/>
                </w:rPr>
                <m:t>2</m:t>
              </m:r>
            </m:den>
          </m:f>
          <m:sSup>
            <m:sSupPr>
              <m:ctrlPr>
                <w:rPr>
                  <w:rFonts w:ascii="Cambria Math" w:hAnsi="Cambria Math"/>
                  <w:i/>
                  <w:highlight w:val="green"/>
                </w:rPr>
              </m:ctrlPr>
            </m:sSupPr>
            <m:e>
              <m:r>
                <w:rPr>
                  <w:rFonts w:ascii="Cambria Math" w:hAnsi="Cambria Math"/>
                  <w:highlight w:val="green"/>
                </w:rPr>
                <m:t>z</m:t>
              </m:r>
            </m:e>
            <m:sup>
              <m:r>
                <w:rPr>
                  <w:rFonts w:ascii="Cambria Math" w:hAnsi="Cambria Math"/>
                  <w:highlight w:val="green"/>
                </w:rPr>
                <m:t>2</m:t>
              </m:r>
            </m:sup>
          </m:sSup>
        </m:oMath>
      </m:oMathPara>
    </w:p>
    <w:p w:rsidR="00294F92" w:rsidRDefault="003A0B87" w:rsidP="00294F92">
      <w:pPr>
        <w:rPr>
          <w:rFonts w:eastAsiaTheme="minorEastAsia"/>
        </w:rPr>
      </w:pPr>
      <w:r>
        <w:rPr>
          <w:rFonts w:eastAsiaTheme="minorEastAsia"/>
        </w:rPr>
        <w:t>Again, w</w:t>
      </w:r>
      <w:r w:rsidR="00294F92">
        <w:rPr>
          <w:rFonts w:eastAsiaTheme="minorEastAsia"/>
        </w:rPr>
        <w:t xml:space="preserve">e obtain the </w:t>
      </w:r>
      <w:r w:rsidR="00294F92" w:rsidRPr="003A0B87">
        <w:rPr>
          <w:rFonts w:eastAsiaTheme="minorEastAsia"/>
        </w:rPr>
        <w:t>optimal effort</w:t>
      </w:r>
      <w:r w:rsidR="00294F92">
        <w:rPr>
          <w:rFonts w:eastAsiaTheme="minorEastAsia"/>
        </w:rPr>
        <w:t xml:space="preserve"> </w:t>
      </w:r>
      <w:r>
        <w:rPr>
          <w:rFonts w:eastAsiaTheme="minorEastAsia"/>
        </w:rPr>
        <w:t xml:space="preserve">optimizing with respect to </w:t>
      </w:r>
      <m:oMath>
        <m:r>
          <w:rPr>
            <w:rFonts w:ascii="Cambria Math" w:eastAsiaTheme="minorEastAsia" w:hAnsi="Cambria Math"/>
          </w:rPr>
          <m:t>z</m:t>
        </m:r>
      </m:oMath>
      <w:r w:rsidR="00294F92">
        <w:rPr>
          <w:rFonts w:eastAsiaTheme="minorEastAsia"/>
        </w:rPr>
        <w:t>:</w:t>
      </w:r>
    </w:p>
    <w:p w:rsidR="00665617" w:rsidRPr="00BC5B44" w:rsidRDefault="00665617" w:rsidP="00665617">
      <w:pPr>
        <w:rPr>
          <w:rFonts w:eastAsiaTheme="minorEastAsia"/>
        </w:rPr>
      </w:pPr>
      <m:oMathPara>
        <m:oMath>
          <m:acc>
            <m:accPr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z</m:t>
              </m:r>
            </m:e>
          </m:acc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a</m:t>
              </m:r>
            </m:num>
            <m:den>
              <m:r>
                <w:rPr>
                  <w:rFonts w:ascii="Cambria Math" w:hAnsi="Cambria Math"/>
                </w:rPr>
                <m:t>c+γ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</m:oMath>
      </m:oMathPara>
    </w:p>
    <w:p w:rsidR="00294F92" w:rsidRPr="00E14BCA" w:rsidRDefault="00294F92" w:rsidP="00294F92">
      <w:pPr>
        <w:rPr>
          <w:rFonts w:eastAsiaTheme="minorEastAsia"/>
        </w:rPr>
      </w:pPr>
      <w:r>
        <w:rPr>
          <w:rFonts w:eastAsiaTheme="minorEastAsia"/>
        </w:rPr>
        <w:t>This shows that more diligent individuals</w:t>
      </w:r>
      <w:r w:rsidR="00665617">
        <w:rPr>
          <w:rFonts w:eastAsiaTheme="minorEastAsia"/>
        </w:rPr>
        <w:t xml:space="preserve"> will work harder, but the dependence on ability is not monotonous!</w:t>
      </w:r>
    </w:p>
    <w:p w:rsidR="00294F92" w:rsidRDefault="00294F92" w:rsidP="00294F92">
      <w:pPr>
        <w:rPr>
          <w:rFonts w:eastAsiaTheme="minorEastAsia"/>
        </w:rPr>
      </w:pPr>
      <w:r>
        <w:rPr>
          <w:rFonts w:eastAsiaTheme="minorEastAsia"/>
        </w:rPr>
        <w:t xml:space="preserve">Plugging this result into the income expression we obtain the </w:t>
      </w:r>
      <w:r w:rsidRPr="00665617">
        <w:rPr>
          <w:rFonts w:eastAsiaTheme="minorEastAsia"/>
        </w:rPr>
        <w:t>optimized income:</w:t>
      </w:r>
    </w:p>
    <w:p w:rsidR="00665617" w:rsidRPr="00BC5B44" w:rsidRDefault="00665617" w:rsidP="00294F92">
      <w:pPr>
        <w:rPr>
          <w:rFonts w:eastAsiaTheme="minorEastAsia"/>
        </w:rPr>
      </w:pPr>
      <m:oMathPara>
        <m:oMath>
          <m:acc>
            <m:accPr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I</m:t>
              </m:r>
            </m:e>
          </m:acc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ε</m:t>
              </m:r>
            </m:num>
            <m:den>
              <m:r>
                <w:rPr>
                  <w:rFonts w:ascii="Cambria Math" w:hAnsi="Cambria Math"/>
                </w:rPr>
                <m:t>c+γ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</m:oMath>
      </m:oMathPara>
    </w:p>
    <w:p w:rsidR="00294F92" w:rsidRPr="00E14BCA" w:rsidRDefault="00294F92" w:rsidP="00294F92">
      <w:pPr>
        <w:rPr>
          <w:rFonts w:eastAsiaTheme="minorEastAsia"/>
        </w:rPr>
      </w:pPr>
      <w:r>
        <w:t xml:space="preserve">This shows that </w:t>
      </w:r>
      <w:r>
        <w:rPr>
          <w:rFonts w:eastAsiaTheme="minorEastAsia"/>
        </w:rPr>
        <w:t xml:space="preserve">more diligent individuals, and </w:t>
      </w:r>
      <w:r w:rsidR="00665617">
        <w:rPr>
          <w:rFonts w:eastAsiaTheme="minorEastAsia"/>
        </w:rPr>
        <w:t>risk-takers</w:t>
      </w:r>
      <w:r>
        <w:rPr>
          <w:rFonts w:eastAsiaTheme="minorEastAsia"/>
        </w:rPr>
        <w:t xml:space="preserve"> obtain higher income.</w:t>
      </w:r>
      <w:r w:rsidR="00665617">
        <w:rPr>
          <w:rFonts w:eastAsiaTheme="minorEastAsia"/>
        </w:rPr>
        <w:t xml:space="preserve"> Dependence on ability is monotonous, but it saturates.</w:t>
      </w:r>
      <w:r>
        <w:rPr>
          <w:rFonts w:eastAsiaTheme="minorEastAsia"/>
        </w:rPr>
        <w:t xml:space="preserve"> Luck of course remains a factor.</w:t>
      </w:r>
    </w:p>
    <w:p w:rsidR="004624C5" w:rsidRPr="00C2600A" w:rsidRDefault="004624C5" w:rsidP="00C2600A">
      <w:bookmarkStart w:id="0" w:name="_GoBack"/>
      <w:bookmarkEnd w:id="0"/>
    </w:p>
    <w:p w:rsidR="00B03EE9" w:rsidRDefault="009C79D7">
      <w:pPr>
        <w:rPr>
          <w:rFonts w:eastAsiaTheme="minorEastAsia"/>
        </w:rPr>
      </w:pPr>
      <w:r>
        <w:rPr>
          <w:rFonts w:eastAsiaTheme="minorEastAsia"/>
        </w:rPr>
        <w:t>A</w:t>
      </w:r>
      <w:r w:rsidR="00B03EE9">
        <w:rPr>
          <w:rFonts w:eastAsiaTheme="minorEastAsia"/>
        </w:rPr>
        <w:t xml:space="preserve"> proportional income tax with tax rate </w:t>
      </w:r>
      <m:oMath>
        <m:r>
          <w:rPr>
            <w:rFonts w:ascii="Cambria Math" w:hAnsi="Cambria Math"/>
          </w:rPr>
          <m:t>t</m:t>
        </m:r>
      </m:oMath>
      <w:r w:rsidR="00A321A0">
        <w:rPr>
          <w:rFonts w:eastAsiaTheme="minorEastAsia"/>
        </w:rPr>
        <w:t xml:space="preserve"> </w:t>
      </w:r>
      <w:r>
        <w:rPr>
          <w:rFonts w:eastAsiaTheme="minorEastAsia"/>
        </w:rPr>
        <w:t>is subtracted. So her net income</w:t>
      </w:r>
      <w:r w:rsidR="003D71A9">
        <w:rPr>
          <w:rFonts w:eastAsiaTheme="minorEastAsia"/>
        </w:rPr>
        <w:t xml:space="preserve"> from her work</w:t>
      </w:r>
      <w:r w:rsidR="00A321A0">
        <w:rPr>
          <w:rFonts w:eastAsiaTheme="minorEastAsia"/>
        </w:rPr>
        <w:t>,</w:t>
      </w:r>
      <w:r w:rsidR="00B03EE9">
        <w:rPr>
          <w:rFonts w:eastAsiaTheme="minorEastAsia"/>
        </w:rPr>
        <w:t xml:space="preserve"> after tax is </w:t>
      </w:r>
      <m:oMath>
        <m:r>
          <w:rPr>
            <w:rFonts w:ascii="Cambria Math" w:hAnsi="Cambria Math"/>
          </w:rPr>
          <m:t>x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1-t</m:t>
            </m:r>
          </m:e>
        </m:d>
      </m:oMath>
      <w:r w:rsidR="00A321A0">
        <w:rPr>
          <w:rFonts w:eastAsiaTheme="minorEastAsia"/>
        </w:rPr>
        <w:t xml:space="preserve"> and the tax she pays is </w:t>
      </w:r>
      <m:oMath>
        <m:r>
          <w:rPr>
            <w:rFonts w:ascii="Cambria Math" w:hAnsi="Cambria Math"/>
          </w:rPr>
          <m:t>xt</m:t>
        </m:r>
      </m:oMath>
      <w:r w:rsidR="00A321A0">
        <w:rPr>
          <w:rFonts w:eastAsiaTheme="minorEastAsia"/>
        </w:rPr>
        <w:t>. The collected tax is redi</w:t>
      </w:r>
      <w:r w:rsidR="00B119BB">
        <w:rPr>
          <w:rFonts w:eastAsiaTheme="minorEastAsia"/>
        </w:rPr>
        <w:t>stributed among the individuals uniformly</w:t>
      </w:r>
      <w:r w:rsidR="00A321A0">
        <w:rPr>
          <w:rFonts w:eastAsiaTheme="minorEastAsia"/>
        </w:rPr>
        <w:t>. We can thus write the net income of the individual as</w:t>
      </w:r>
    </w:p>
    <w:p w:rsidR="00A321A0" w:rsidRPr="00A321A0" w:rsidRDefault="00A321A0" w:rsidP="00A321A0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I=x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1-t</m:t>
              </m:r>
            </m:e>
          </m:d>
          <m:r>
            <w:rPr>
              <w:rFonts w:ascii="Cambria Math" w:hAnsi="Cambria Math"/>
            </w:rPr>
            <m:t>+</m:t>
          </m:r>
          <m:d>
            <m:dPr>
              <m:begChr m:val="〈"/>
              <m:endChr m:val="〉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t=x+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d>
                <m:dPr>
                  <m:begChr m:val="〈"/>
                  <m:endChr m:val="〉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-x</m:t>
              </m:r>
            </m:e>
          </m:d>
          <m:r>
            <w:rPr>
              <w:rFonts w:ascii="Cambria Math" w:hAnsi="Cambria Math"/>
            </w:rPr>
            <m:t>t</m:t>
          </m:r>
        </m:oMath>
      </m:oMathPara>
    </w:p>
    <w:p w:rsidR="00A321A0" w:rsidRDefault="00A321A0">
      <w:pPr>
        <w:rPr>
          <w:rFonts w:eastAsiaTheme="minorEastAsia"/>
        </w:rPr>
      </w:pPr>
      <w:r>
        <w:rPr>
          <w:rFonts w:eastAsiaTheme="minorEastAsia"/>
        </w:rPr>
        <w:t xml:space="preserve">where </w:t>
      </w:r>
      <m:oMath>
        <m:d>
          <m:dPr>
            <m:begChr m:val="〈"/>
            <m:endChr m:val="〉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>
        <w:rPr>
          <w:rFonts w:eastAsiaTheme="minorEastAsia"/>
        </w:rPr>
        <w:t xml:space="preserve"> is the population-average </w:t>
      </w:r>
      <w:r w:rsidR="001D1A40">
        <w:rPr>
          <w:rFonts w:eastAsiaTheme="minorEastAsia"/>
        </w:rPr>
        <w:t>of the individual productions.</w:t>
      </w:r>
      <w:r w:rsidR="001155A2">
        <w:rPr>
          <w:rFonts w:eastAsiaTheme="minorEastAsia"/>
        </w:rPr>
        <w:t xml:space="preserve"> The population average net income</w:t>
      </w:r>
      <w:r w:rsidR="00BC7295">
        <w:rPr>
          <w:rFonts w:eastAsiaTheme="minorEastAsia"/>
        </w:rPr>
        <w:t xml:space="preserve"> is of course equal to the popul</w:t>
      </w:r>
      <w:r w:rsidR="001155A2">
        <w:rPr>
          <w:rFonts w:eastAsiaTheme="minorEastAsia"/>
        </w:rPr>
        <w:t>ation average gross income</w:t>
      </w:r>
      <w:r w:rsidR="00BC7295">
        <w:rPr>
          <w:rFonts w:eastAsiaTheme="minorEastAsia"/>
        </w:rPr>
        <w:t>:</w:t>
      </w:r>
      <w:r w:rsidR="00D37D8E">
        <w:rPr>
          <w:rFonts w:eastAsiaTheme="minorEastAsia"/>
        </w:rPr>
        <w:t xml:space="preserve"> </w:t>
      </w:r>
      <m:oMath>
        <m:d>
          <m:dPr>
            <m:begChr m:val="〈"/>
            <m:endChr m:val="〉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I</m:t>
            </m:r>
          </m:e>
        </m:d>
        <m:r>
          <w:rPr>
            <w:rFonts w:ascii="Cambria Math" w:hAnsi="Cambria Math"/>
          </w:rPr>
          <m:t>=</m:t>
        </m:r>
        <m:d>
          <m:dPr>
            <m:begChr m:val="〈"/>
            <m:endChr m:val="〉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 w:rsidR="00D37D8E">
        <w:rPr>
          <w:rFonts w:eastAsiaTheme="minorEastAsia"/>
        </w:rPr>
        <w:t xml:space="preserve"> </w:t>
      </w:r>
      <w:r w:rsidR="00321F8D">
        <w:rPr>
          <w:rFonts w:eastAsiaTheme="minorEastAsia"/>
        </w:rPr>
        <w:t>as can be easily check</w:t>
      </w:r>
      <w:r w:rsidR="00BC7295">
        <w:rPr>
          <w:rFonts w:eastAsiaTheme="minorEastAsia"/>
        </w:rPr>
        <w:t>ed.</w:t>
      </w:r>
    </w:p>
    <w:p w:rsidR="00B03EE9" w:rsidRDefault="00BC7295">
      <w:pPr>
        <w:rPr>
          <w:rFonts w:eastAsiaTheme="minorEastAsia"/>
        </w:rPr>
      </w:pPr>
      <w:r>
        <w:rPr>
          <w:rFonts w:eastAsiaTheme="minorEastAsia"/>
        </w:rPr>
        <w:t>We write the utility of the individual</w:t>
      </w:r>
      <w:r w:rsidR="00B03EE9">
        <w:rPr>
          <w:rFonts w:eastAsiaTheme="minorEastAsia"/>
        </w:rPr>
        <w:t xml:space="preserve"> </w:t>
      </w:r>
      <w:r>
        <w:rPr>
          <w:rFonts w:eastAsiaTheme="minorEastAsia"/>
        </w:rPr>
        <w:t>as</w:t>
      </w:r>
      <w:r w:rsidR="00B03EE9">
        <w:rPr>
          <w:rFonts w:eastAsiaTheme="minorEastAsia"/>
        </w:rPr>
        <w:t>:</w:t>
      </w:r>
    </w:p>
    <w:p w:rsidR="00B03EE9" w:rsidRPr="000E520F" w:rsidRDefault="00BC7295" w:rsidP="00B03EE9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U=E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I</m:t>
              </m:r>
            </m:e>
          </m:d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γ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Var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I</m:t>
              </m:r>
            </m:e>
          </m:d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c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z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0E520F" w:rsidRDefault="000E520F" w:rsidP="00B03EE9">
      <w:pPr>
        <w:rPr>
          <w:rFonts w:eastAsiaTheme="minorEastAsia"/>
        </w:rPr>
      </w:pPr>
      <w:r>
        <w:rPr>
          <w:rFonts w:eastAsiaTheme="minorEastAsia"/>
        </w:rPr>
        <w:t xml:space="preserve">where </w:t>
      </w:r>
      <m:oMath>
        <m:r>
          <w:rPr>
            <w:rFonts w:ascii="Cambria Math" w:hAnsi="Cambria Math"/>
          </w:rPr>
          <m:t>γ&gt;0</m:t>
        </m:r>
      </m:oMath>
      <w:r>
        <w:rPr>
          <w:rFonts w:eastAsiaTheme="minorEastAsia"/>
        </w:rPr>
        <w:t xml:space="preserve"> is her risk-aversion, and </w:t>
      </w:r>
      <m:oMath>
        <m:r>
          <w:rPr>
            <w:rFonts w:ascii="Cambria Math" w:hAnsi="Cambria Math"/>
          </w:rPr>
          <m:t>c&gt;0</m:t>
        </m:r>
      </m:oMath>
      <w:r w:rsidR="00D37D8E">
        <w:rPr>
          <w:rFonts w:eastAsiaTheme="minorEastAsia"/>
        </w:rPr>
        <w:t xml:space="preserve"> is her effort</w:t>
      </w:r>
      <w:r>
        <w:rPr>
          <w:rFonts w:eastAsiaTheme="minorEastAsia"/>
        </w:rPr>
        <w:t>-disutility parameter.</w:t>
      </w:r>
      <w:r w:rsidR="003F7EE0">
        <w:rPr>
          <w:rFonts w:eastAsiaTheme="minorEastAsia"/>
        </w:rPr>
        <w:t xml:space="preserve"> The expectation and variance are defined over the random </w:t>
      </w:r>
      <m:oMath>
        <m:r>
          <w:rPr>
            <w:rFonts w:ascii="Cambria Math" w:hAnsi="Cambria Math"/>
          </w:rPr>
          <m:t>ε</m:t>
        </m:r>
      </m:oMath>
      <w:r w:rsidR="003F7EE0">
        <w:rPr>
          <w:rFonts w:eastAsiaTheme="minorEastAsia"/>
        </w:rPr>
        <w:t>.</w:t>
      </w:r>
    </w:p>
    <w:p w:rsidR="000E520F" w:rsidRDefault="000E520F" w:rsidP="00B03EE9">
      <w:pPr>
        <w:rPr>
          <w:rFonts w:eastAsiaTheme="minorEastAsia"/>
        </w:rPr>
      </w:pPr>
      <w:r>
        <w:rPr>
          <w:rFonts w:eastAsiaTheme="minorEastAsia"/>
        </w:rPr>
        <w:t>We consider a very la</w:t>
      </w:r>
      <w:r w:rsidR="00822E79">
        <w:rPr>
          <w:rFonts w:eastAsiaTheme="minorEastAsia"/>
        </w:rPr>
        <w:t>rge population (mathematically a</w:t>
      </w:r>
      <w:r>
        <w:rPr>
          <w:rFonts w:eastAsiaTheme="minorEastAsia"/>
        </w:rPr>
        <w:t xml:space="preserve"> continuum of individuals</w:t>
      </w:r>
      <w:r w:rsidR="00AF1C1E">
        <w:rPr>
          <w:rFonts w:eastAsiaTheme="minorEastAsia"/>
        </w:rPr>
        <w:t xml:space="preserve"> with unit weight</w:t>
      </w:r>
      <w:r>
        <w:rPr>
          <w:rFonts w:eastAsiaTheme="minorEastAsia"/>
        </w:rPr>
        <w:t>)</w:t>
      </w:r>
      <w:r w:rsidR="00ED37AF">
        <w:rPr>
          <w:rFonts w:eastAsiaTheme="minorEastAsia"/>
        </w:rPr>
        <w:t>, with some joint</w:t>
      </w:r>
      <w:r>
        <w:rPr>
          <w:rFonts w:eastAsiaTheme="minorEastAsia"/>
        </w:rPr>
        <w:t xml:space="preserve"> distribution of the individual-specific attributes </w:t>
      </w:r>
      <m:oMath>
        <m:r>
          <w:rPr>
            <w:rFonts w:ascii="Cambria Math" w:hAnsi="Cambria Math"/>
          </w:rPr>
          <m:t>a</m:t>
        </m:r>
      </m:oMath>
      <w:r>
        <w:rPr>
          <w:rFonts w:eastAsiaTheme="minorEastAsia"/>
        </w:rPr>
        <w:t xml:space="preserve">, </w:t>
      </w:r>
      <m:oMath>
        <m:r>
          <w:rPr>
            <w:rFonts w:ascii="Cambria Math" w:hAnsi="Cambria Math"/>
          </w:rPr>
          <m:t>γ</m:t>
        </m:r>
      </m:oMath>
      <w:r>
        <w:rPr>
          <w:rFonts w:eastAsiaTheme="minorEastAsia"/>
        </w:rPr>
        <w:t xml:space="preserve"> and </w:t>
      </w:r>
      <m:oMath>
        <m:r>
          <w:rPr>
            <w:rFonts w:ascii="Cambria Math" w:hAnsi="Cambria Math"/>
          </w:rPr>
          <m:t>c</m:t>
        </m:r>
      </m:oMath>
      <w:r>
        <w:rPr>
          <w:rFonts w:eastAsiaTheme="minorEastAsia"/>
        </w:rPr>
        <w:t>.</w:t>
      </w:r>
    </w:p>
    <w:p w:rsidR="00AF1C1E" w:rsidRDefault="00AF1C1E" w:rsidP="00B03EE9">
      <w:pPr>
        <w:rPr>
          <w:rFonts w:eastAsiaTheme="minorEastAsia"/>
        </w:rPr>
      </w:pPr>
      <w:r>
        <w:rPr>
          <w:rFonts w:eastAsiaTheme="minorEastAsia"/>
        </w:rPr>
        <w:t xml:space="preserve">Every individual is aware of her attributes, and chooses her effort </w:t>
      </w:r>
      <w:r w:rsidR="00D37D8E">
        <w:rPr>
          <w:rFonts w:eastAsiaTheme="minorEastAsia"/>
        </w:rPr>
        <w:t xml:space="preserve">to maximize her utility. </w:t>
      </w:r>
    </w:p>
    <w:p w:rsidR="003F7EE0" w:rsidRPr="003F7EE0" w:rsidRDefault="003F7EE0" w:rsidP="003F7EE0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U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z</m:t>
              </m:r>
            </m:e>
          </m:d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1-t</m:t>
              </m:r>
            </m:e>
          </m:d>
          <m:r>
            <w:rPr>
              <w:rFonts w:ascii="Cambria Math" w:hAnsi="Cambria Math"/>
            </w:rPr>
            <m:t>az-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γ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1-t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z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c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z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</m:t>
          </m:r>
          <m:d>
            <m:dPr>
              <m:begChr m:val="〈"/>
              <m:endChr m:val="〉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t</m:t>
          </m:r>
        </m:oMath>
      </m:oMathPara>
    </w:p>
    <w:p w:rsidR="003F7EE0" w:rsidRDefault="003F7EE0" w:rsidP="003F7EE0">
      <w:pPr>
        <w:rPr>
          <w:rFonts w:eastAsiaTheme="minorEastAsia"/>
        </w:rPr>
      </w:pPr>
      <w:r>
        <w:rPr>
          <w:rFonts w:eastAsiaTheme="minorEastAsia"/>
        </w:rPr>
        <w:t xml:space="preserve">Note that as the population is large, </w:t>
      </w:r>
      <w:r w:rsidR="003D18EC">
        <w:rPr>
          <w:rFonts w:eastAsiaTheme="minorEastAsia"/>
        </w:rPr>
        <w:t>the population average completely averages out the idiosynchr</w:t>
      </w:r>
      <w:r w:rsidR="00CB4A7B">
        <w:rPr>
          <w:rFonts w:eastAsiaTheme="minorEastAsia"/>
        </w:rPr>
        <w:t>atic random factors, the redistribution term</w:t>
      </w:r>
      <w:r w:rsidR="003D18EC">
        <w:rPr>
          <w:rFonts w:eastAsiaTheme="minorEastAsia"/>
        </w:rPr>
        <w:t xml:space="preserve"> has zero variance. Also note that </w:t>
      </w:r>
      <w:r w:rsidR="00ED37AF">
        <w:rPr>
          <w:rFonts w:eastAsiaTheme="minorEastAsia"/>
        </w:rPr>
        <w:t>the individual</w:t>
      </w:r>
      <w:r>
        <w:rPr>
          <w:rFonts w:eastAsiaTheme="minorEastAsia"/>
        </w:rPr>
        <w:t xml:space="preserve"> effort has negligible (zero) effect on the redis</w:t>
      </w:r>
      <w:r w:rsidR="00ED37AF">
        <w:rPr>
          <w:rFonts w:eastAsiaTheme="minorEastAsia"/>
        </w:rPr>
        <w:t xml:space="preserve">tributed benefit, so it does not factor into the optimization. </w:t>
      </w:r>
      <w:r w:rsidR="003D18EC">
        <w:rPr>
          <w:rFonts w:eastAsiaTheme="minorEastAsia"/>
        </w:rPr>
        <w:t>Optimizing the utility we obtain the optimal effort as:</w:t>
      </w:r>
    </w:p>
    <w:p w:rsidR="00822E79" w:rsidRPr="00BC5B44" w:rsidRDefault="00F165EC" w:rsidP="00822E79">
      <w:pPr>
        <w:rPr>
          <w:rFonts w:eastAsiaTheme="minorEastAsia"/>
        </w:rPr>
      </w:pPr>
      <m:oMathPara>
        <m:oMath>
          <m:acc>
            <m:accPr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z</m:t>
              </m:r>
            </m:e>
          </m:acc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1-t</m:t>
                  </m:r>
                </m:e>
              </m:d>
              <m:r>
                <w:rPr>
                  <w:rFonts w:ascii="Cambria Math" w:hAnsi="Cambria Math"/>
                </w:rPr>
                <m:t>a</m:t>
              </m:r>
            </m:num>
            <m:den>
              <m:r>
                <w:rPr>
                  <w:rFonts w:ascii="Cambria Math" w:hAnsi="Cambria Math"/>
                </w:rPr>
                <m:t>c+γ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1-t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</m:oMath>
      </m:oMathPara>
    </w:p>
    <w:p w:rsidR="00BC5B44" w:rsidRDefault="00BC5B44" w:rsidP="00822E79">
      <w:pPr>
        <w:rPr>
          <w:rFonts w:eastAsiaTheme="minorEastAsia"/>
        </w:rPr>
      </w:pPr>
      <w:r>
        <w:rPr>
          <w:rFonts w:eastAsiaTheme="minorEastAsia"/>
        </w:rPr>
        <w:t>At</w:t>
      </w:r>
      <w:r w:rsidR="001155A2">
        <w:rPr>
          <w:rFonts w:eastAsiaTheme="minorEastAsia"/>
        </w:rPr>
        <w:t xml:space="preserve"> this optimal effort, </w:t>
      </w:r>
      <w:r w:rsidR="00CB4A7B">
        <w:rPr>
          <w:rFonts w:eastAsiaTheme="minorEastAsia"/>
        </w:rPr>
        <w:t>gross income</w:t>
      </w:r>
      <w:r w:rsidR="009C79D7">
        <w:rPr>
          <w:rFonts w:eastAsiaTheme="minorEastAsia"/>
        </w:rPr>
        <w:t xml:space="preserve"> becomes</w:t>
      </w:r>
      <w:r>
        <w:rPr>
          <w:rFonts w:eastAsiaTheme="minorEastAsia"/>
        </w:rPr>
        <w:t>:</w:t>
      </w:r>
    </w:p>
    <w:p w:rsidR="00BC5B44" w:rsidRPr="00BC5B44" w:rsidRDefault="00F165EC" w:rsidP="00BC5B44">
      <w:pPr>
        <w:rPr>
          <w:rFonts w:eastAsiaTheme="minorEastAsia"/>
        </w:rPr>
      </w:pPr>
      <m:oMathPara>
        <m:oMath>
          <m:acc>
            <m:accPr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x</m:t>
              </m:r>
            </m:e>
          </m:acc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1-t</m:t>
                  </m:r>
                </m:e>
              </m:d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ε</m:t>
              </m:r>
            </m:num>
            <m:den>
              <m:r>
                <w:rPr>
                  <w:rFonts w:ascii="Cambria Math" w:hAnsi="Cambria Math"/>
                </w:rPr>
                <m:t>c+γ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1-t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</m:oMath>
      </m:oMathPara>
    </w:p>
    <w:p w:rsidR="00BC5B44" w:rsidRPr="00BC5B44" w:rsidRDefault="009C79D7" w:rsidP="00BC5B44">
      <w:pPr>
        <w:rPr>
          <w:rFonts w:eastAsiaTheme="minorEastAsia"/>
        </w:rPr>
      </w:pPr>
      <w:r>
        <w:rPr>
          <w:rFonts w:eastAsiaTheme="minorEastAsia"/>
        </w:rPr>
        <w:lastRenderedPageBreak/>
        <w:t>Averaging out the luck factor we obtain</w:t>
      </w:r>
      <w:r w:rsidR="00BC5B44">
        <w:rPr>
          <w:rFonts w:eastAsiaTheme="minorEastAsia"/>
        </w:rPr>
        <w:t>:</w:t>
      </w:r>
    </w:p>
    <w:p w:rsidR="00BC5B44" w:rsidRPr="00BC5B44" w:rsidRDefault="00BC5B44" w:rsidP="00BC5B44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E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acc>
                <m:accPr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acc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1-t</m:t>
                  </m:r>
                </m:e>
              </m:d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c+γ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1-t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</m:oMath>
      </m:oMathPara>
    </w:p>
    <w:p w:rsidR="009835D2" w:rsidRPr="00BC5B44" w:rsidRDefault="003D71A9" w:rsidP="009835D2">
      <w:pPr>
        <w:rPr>
          <w:rFonts w:eastAsiaTheme="minorEastAsia"/>
        </w:rPr>
      </w:pPr>
      <w:r>
        <w:rPr>
          <w:rFonts w:eastAsiaTheme="minorEastAsia"/>
        </w:rPr>
        <w:t>N</w:t>
      </w:r>
      <w:r w:rsidR="009835D2">
        <w:rPr>
          <w:rFonts w:eastAsiaTheme="minorEastAsia"/>
        </w:rPr>
        <w:t>et income</w:t>
      </w:r>
      <w:r>
        <w:rPr>
          <w:rFonts w:eastAsiaTheme="minorEastAsia"/>
        </w:rPr>
        <w:t xml:space="preserve"> after averaging out the luck factor</w:t>
      </w:r>
      <w:r w:rsidR="009835D2">
        <w:rPr>
          <w:rFonts w:eastAsiaTheme="minorEastAsia"/>
        </w:rPr>
        <w:t>:</w:t>
      </w:r>
    </w:p>
    <w:p w:rsidR="009835D2" w:rsidRPr="00283AB9" w:rsidRDefault="009835D2" w:rsidP="009835D2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E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acc>
                <m:accPr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</m:acc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1-t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c+γ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1-t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+t</m:t>
          </m:r>
          <m:d>
            <m:dPr>
              <m:begChr m:val="〈"/>
              <m:endChr m:val="〉"/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1-t</m:t>
                      </m:r>
                    </m:e>
                  </m:d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c+γ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1-t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</m:e>
          </m:d>
        </m:oMath>
      </m:oMathPara>
    </w:p>
    <w:p w:rsidR="00283AB9" w:rsidRPr="00283AB9" w:rsidRDefault="00283AB9" w:rsidP="00283AB9">
      <w:pPr>
        <w:rPr>
          <w:rFonts w:eastAsiaTheme="minorEastAsia"/>
        </w:rPr>
      </w:pPr>
    </w:p>
    <w:p w:rsidR="00B03EE9" w:rsidRPr="00CE4CDA" w:rsidRDefault="00B03EE9"/>
    <w:sectPr w:rsidR="00B03EE9" w:rsidRPr="00CE4C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DFB"/>
    <w:rsid w:val="0001797A"/>
    <w:rsid w:val="000E520F"/>
    <w:rsid w:val="001155A2"/>
    <w:rsid w:val="001C6F43"/>
    <w:rsid w:val="001D1A40"/>
    <w:rsid w:val="002025A7"/>
    <w:rsid w:val="00283AB9"/>
    <w:rsid w:val="00294F92"/>
    <w:rsid w:val="00321F8D"/>
    <w:rsid w:val="00362B46"/>
    <w:rsid w:val="0037363E"/>
    <w:rsid w:val="003A0B87"/>
    <w:rsid w:val="003D18EC"/>
    <w:rsid w:val="003D71A9"/>
    <w:rsid w:val="003F7EE0"/>
    <w:rsid w:val="004624C5"/>
    <w:rsid w:val="005B2302"/>
    <w:rsid w:val="00636DFB"/>
    <w:rsid w:val="00665617"/>
    <w:rsid w:val="00777477"/>
    <w:rsid w:val="007E7BC7"/>
    <w:rsid w:val="00822E79"/>
    <w:rsid w:val="00842262"/>
    <w:rsid w:val="009835D2"/>
    <w:rsid w:val="009C4E26"/>
    <w:rsid w:val="009C79D7"/>
    <w:rsid w:val="00A04948"/>
    <w:rsid w:val="00A321A0"/>
    <w:rsid w:val="00AF1C1E"/>
    <w:rsid w:val="00B03EE9"/>
    <w:rsid w:val="00B119BB"/>
    <w:rsid w:val="00B162EB"/>
    <w:rsid w:val="00BC5B44"/>
    <w:rsid w:val="00BC7295"/>
    <w:rsid w:val="00C2600A"/>
    <w:rsid w:val="00C419A1"/>
    <w:rsid w:val="00C63B39"/>
    <w:rsid w:val="00CB4A7B"/>
    <w:rsid w:val="00CE4CDA"/>
    <w:rsid w:val="00D26B37"/>
    <w:rsid w:val="00D37D8E"/>
    <w:rsid w:val="00D95C94"/>
    <w:rsid w:val="00E14BCA"/>
    <w:rsid w:val="00ED37AF"/>
    <w:rsid w:val="00F165EC"/>
    <w:rsid w:val="00F925C6"/>
    <w:rsid w:val="00F9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D5068"/>
  <w15:chartTrackingRefBased/>
  <w15:docId w15:val="{5FEC9AC1-CD3E-4C96-BFF5-2C6DAC720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60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60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4CDA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C2600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260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C2600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260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0AF2A-C36B-4B3A-B36D-7E7775B91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1265</TotalTime>
  <Pages>3</Pages>
  <Words>485</Words>
  <Characters>3350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bihary</dc:creator>
  <cp:keywords/>
  <dc:description/>
  <cp:lastModifiedBy>User</cp:lastModifiedBy>
  <cp:revision>32</cp:revision>
  <dcterms:created xsi:type="dcterms:W3CDTF">2018-10-10T11:39:00Z</dcterms:created>
  <dcterms:modified xsi:type="dcterms:W3CDTF">2019-04-01T08:27:00Z</dcterms:modified>
</cp:coreProperties>
</file>