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25" w:rsidRDefault="00425FF6">
      <w:pPr>
        <w:spacing w:after="240"/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AZ ALKALMAZOTT MATEMATIKUS MESTERKÉPZÉSI SZAK MINTATANTERVE</w:t>
      </w:r>
    </w:p>
    <w:tbl>
      <w:tblPr>
        <w:tblW w:w="84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010"/>
        <w:gridCol w:w="1011"/>
        <w:gridCol w:w="1010"/>
        <w:gridCol w:w="1012"/>
        <w:gridCol w:w="1059"/>
      </w:tblGrid>
      <w:tr w:rsidR="007D3225">
        <w:trPr>
          <w:trHeight w:val="368"/>
          <w:jc w:val="center"/>
        </w:trPr>
        <w:tc>
          <w:tcPr>
            <w:tcW w:w="74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ALKALMAZOTT ANALÍZIS SPECIALIZÁCIÓ</w:t>
            </w:r>
          </w:p>
          <w:p w:rsidR="007D3225" w:rsidRDefault="00425F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páratlan években induló évfolyamoknak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D3225" w:rsidRDefault="007D3225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proofErr w:type="gramStart"/>
            <w:r>
              <w:rPr>
                <w:rFonts w:ascii="Arial" w:eastAsia="MS Mincho" w:hAnsi="Arial"/>
                <w:b/>
                <w:sz w:val="16"/>
                <w:lang w:eastAsia="ja-JP"/>
              </w:rPr>
              <w:t>kontakt óra</w:t>
            </w:r>
            <w:proofErr w:type="gramEnd"/>
            <w:r>
              <w:rPr>
                <w:rFonts w:ascii="Arial" w:eastAsia="MS Mincho" w:hAnsi="Arial"/>
                <w:b/>
                <w:sz w:val="16"/>
                <w:lang w:eastAsia="ja-JP"/>
              </w:rPr>
              <w:t xml:space="preserve"> per hét / kredit / vizsgák</w:t>
            </w: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12/14/1v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4/6/1v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16/20/2v</w:t>
            </w:r>
          </w:p>
        </w:tc>
      </w:tr>
      <w:tr w:rsidR="007D3225">
        <w:trPr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Az elméleti alapozás tárgyai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proofErr w:type="gramStart"/>
            <w:r>
              <w:rPr>
                <w:rFonts w:ascii="Arial" w:eastAsia="MS Mincho" w:hAnsi="Arial"/>
                <w:i/>
                <w:sz w:val="16"/>
                <w:lang w:eastAsia="ja-JP"/>
              </w:rPr>
              <w:t>szak kötelező</w:t>
            </w:r>
            <w:proofErr w:type="gram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tárgyai közül kerülhetnek ki. Ebből azoknak a hallgatóknak kell szükség és oktatói előírás szerint maximum 20 kreditnyit teljesíteni, akik nem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szakon szerzett diplomával nyernek f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elvételt. Azok a hallgatók, akiknek az alapozó tárgyakból 20-nál kevesebb kreditnyi teljesíteni valójuk van, a fennmaradó kredit-keretet választható szakmai tárgyakkal töltik ki </w:t>
            </w:r>
            <w:r>
              <w:rPr>
                <w:rFonts w:ascii="Arial" w:eastAsia="MS Mincho" w:hAnsi="Arial"/>
                <w:b/>
                <w:i/>
                <w:color w:val="FF0000"/>
                <w:sz w:val="16"/>
                <w:lang w:eastAsia="ja-JP"/>
              </w:rPr>
              <w:t xml:space="preserve">a </w:t>
            </w:r>
            <w:hyperlink r:id="rId4">
              <w:r>
                <w:rPr>
                  <w:rStyle w:val="InternetLink"/>
                  <w:rFonts w:ascii="Arial" w:eastAsia="MS Mincho" w:hAnsi="Arial"/>
                  <w:b/>
                  <w:i/>
                  <w:sz w:val="16"/>
                  <w:lang w:eastAsia="ja-JP"/>
                </w:rPr>
                <w:t>kari honlapon</w:t>
              </w:r>
            </w:hyperlink>
            <w:r>
              <w:rPr>
                <w:rFonts w:ascii="Arial" w:eastAsia="MS Mincho" w:hAnsi="Arial"/>
                <w:b/>
                <w:i/>
                <w:color w:val="FF0000"/>
                <w:sz w:val="16"/>
                <w:lang w:eastAsia="ja-JP"/>
              </w:rPr>
              <w:t xml:space="preserve"> található, az Elméleti alapozás kitöltéséről szóló szabályozás szerint.</w:t>
            </w: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8/10/2v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24/30/4v</w:t>
            </w:r>
          </w:p>
        </w:tc>
      </w:tr>
      <w:tr w:rsidR="007D3225">
        <w:trPr>
          <w:trHeight w:val="400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spacing w:before="60" w:after="60"/>
              <w:jc w:val="both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Az alábbi 12 tárgyból legalább 6-ot kell teljesíteni. A tárgyakat oly módon kell kiválasztani, hogy az Algoritmuselmélet [1], Alkalmazott analízis [2], Diszkrét matematika [3], Operációkutatás [4],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[5] tematikus csoportok közül 4-et lefedjene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k. A 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megjelölt tárgyakat az Alkalmazott analízis specializáció hallgatóinak kötelezően fel kell venniük. 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Lineáris programozás: páratlan évben ősszel magyarul, páros évben ősszel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 xml:space="preserve">angolul 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megy. Globális optimalizálás: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 nyelven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</w:t>
            </w: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Globális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optimalizálás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1, 4]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trike/>
                <w:color w:val="00B050"/>
                <w:sz w:val="16"/>
                <w:lang w:eastAsia="ja-JP"/>
              </w:rPr>
            </w:pPr>
            <w:r>
              <w:rPr>
                <w:rFonts w:ascii="Arial" w:eastAsia="MS Mincho" w:hAnsi="Arial"/>
                <w:color w:val="00B050"/>
                <w:sz w:val="16"/>
                <w:lang w:eastAsia="ja-JP"/>
              </w:rPr>
              <w:t>3/1/0/f/5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Lineáris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programozás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1, 4]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color w:val="00B050"/>
                <w:sz w:val="16"/>
                <w:lang w:eastAsia="ja-JP"/>
              </w:rPr>
            </w:pPr>
            <w:r>
              <w:rPr>
                <w:rFonts w:ascii="Arial" w:eastAsia="MS Mincho" w:hAnsi="Arial"/>
                <w:color w:val="00B050"/>
                <w:sz w:val="16"/>
                <w:lang w:eastAsia="ja-JP"/>
              </w:rPr>
              <w:t>(3/1/0/v/5)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Elméleti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számítástudomány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1, 3]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Algebrai és általános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kombinatorika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3]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Dinamikai rendszerek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*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2]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Fourier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analízis és függvénysorok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*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2]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Parciális differenciálegyenletek 2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*    [</w:t>
            </w:r>
            <w:proofErr w:type="spellStart"/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Sztochasztikus analízis és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alkalmazásai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5]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Statisztika és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információelmélet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5]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Kommutatív algebra és algebrai </w:t>
            </w:r>
            <w:r>
              <w:rPr>
                <w:rFonts w:ascii="Arial" w:eastAsia="MS Mincho" w:hAnsi="Arial"/>
                <w:sz w:val="16"/>
                <w:lang w:eastAsia="ja-JP"/>
              </w:rPr>
              <w:t>geometria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Reprezentáció elmélet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Differenciálgeometria és topológia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 tárgyai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</w:t>
            </w:r>
            <w:proofErr w:type="spellStart"/>
            <w:r>
              <w:rPr>
                <w:rFonts w:ascii="Arial" w:eastAsia="MS Mincho" w:hAnsi="Arial"/>
                <w:b/>
                <w:i/>
                <w:iCs/>
                <w:color w:val="FF420E"/>
                <w:sz w:val="20"/>
                <w:szCs w:val="20"/>
                <w:lang w:eastAsia="ja-JP"/>
              </w:rPr>
              <w:t>10</w:t>
            </w:r>
            <w:bookmarkStart w:id="1" w:name="__UnoMark__3711_1739423482"/>
            <w:bookmarkEnd w:id="1"/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</w:t>
            </w:r>
            <w:r>
              <w:rPr>
                <w:rFonts w:ascii="Arial" w:eastAsia="MS Mincho" w:hAnsi="Arial"/>
                <w:b/>
                <w:i/>
                <w:iCs/>
                <w:color w:val="FF420E"/>
                <w:sz w:val="20"/>
                <w:szCs w:val="20"/>
                <w:lang w:eastAsia="ja-JP"/>
              </w:rPr>
              <w:t>13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8/10/2v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36/41/6v</w:t>
            </w:r>
          </w:p>
        </w:tc>
      </w:tr>
      <w:tr w:rsidR="007D3225">
        <w:trPr>
          <w:trHeight w:val="247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spacing w:before="60" w:after="60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>A 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és ***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megjelölt tárgyakból a specializáció hallgatóinak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egyet-egyet kell felvenniük. A többi tárgy elvégzése kötelező.</w:t>
            </w: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Matematikai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perkolációelmélet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 xml:space="preserve"> ***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 klasszikus mechanika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 xml:space="preserve">matematikai 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módszerei</w:t>
            </w:r>
            <w:proofErr w:type="gramEnd"/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Numerikus módszerek 2 –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Parciális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differenciálegyenletek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 xml:space="preserve"> 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Vektorterek a fizikában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Mátrixanalízis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kémia**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Operátorelmélet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 xml:space="preserve">Bevezetés a </w:t>
            </w:r>
            <w:proofErr w:type="spellStart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kvantum-informácóelméletbe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(Potenciálelmélet*** helyett)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/f/3)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Inverz szórási feladatok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 xml:space="preserve">Reprezentációelmélet a kvantum-információelméletben </w:t>
            </w:r>
          </w:p>
          <w:p w:rsidR="007D3225" w:rsidRDefault="00425FF6"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(A klasszikus mezőelméletek geometriája helyett)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/f/2)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</w:pPr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/f/2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A statisztikus fizika matematikai módszerei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r>
              <w:rPr>
                <w:rFonts w:ascii="Arial" w:eastAsia="MS Mincho" w:hAnsi="Arial"/>
                <w:sz w:val="16"/>
                <w:lang w:eastAsia="ja-JP"/>
              </w:rPr>
              <w:t xml:space="preserve">Disztribúcióelmélet és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Green-függvények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color w:val="FF3333"/>
                <w:sz w:val="16"/>
                <w:lang w:eastAsia="ja-JP"/>
              </w:rPr>
              <w:t>***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</w:t>
            </w:r>
            <w:r>
              <w:rPr>
                <w:rFonts w:ascii="Arial" w:eastAsia="MS Mincho" w:hAnsi="Arial"/>
                <w:i/>
                <w:iCs/>
                <w:color w:val="FF3333"/>
                <w:sz w:val="16"/>
                <w:lang w:eastAsia="ja-JP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Témalabor 1,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modellalkotás 1,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7/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7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/2v</w:t>
            </w: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Kötelezően választható </w:t>
            </w:r>
            <w:r>
              <w:rPr>
                <w:rFonts w:ascii="Arial" w:eastAsia="MS Mincho" w:hAnsi="Arial"/>
                <w:sz w:val="16"/>
                <w:lang w:eastAsia="ja-JP"/>
              </w:rPr>
              <w:t>társadalomtudományi vagy gazdaságtudományi tárgy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color w:val="FF0000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10/20/0v</w:t>
            </w: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/0/a/0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0/8/0/f/15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7D3225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D3225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óra / kredit / vizsgák száma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28/32/</w:t>
            </w:r>
          </w:p>
          <w:p w:rsidR="007D3225" w:rsidRDefault="00425FF6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4v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33"/>
                <w:sz w:val="20"/>
                <w:szCs w:val="20"/>
                <w:lang w:eastAsia="ja-JP"/>
              </w:rPr>
              <w:lastRenderedPageBreak/>
              <w:t>22</w:t>
            </w:r>
            <w:r>
              <w:rPr>
                <w:rFonts w:ascii="Arial" w:eastAsia="MS Mincho" w:hAnsi="Arial"/>
                <w:b/>
                <w:i/>
                <w:i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3333"/>
                <w:sz w:val="20"/>
                <w:szCs w:val="20"/>
                <w:lang w:eastAsia="ja-JP"/>
              </w:rPr>
              <w:t>28</w:t>
            </w:r>
            <w:r>
              <w:rPr>
                <w:rFonts w:ascii="Arial" w:eastAsia="MS Mincho" w:hAnsi="Arial"/>
                <w:b/>
                <w:i/>
                <w:iCs/>
                <w:sz w:val="20"/>
                <w:szCs w:val="20"/>
                <w:lang w:eastAsia="ja-JP"/>
              </w:rPr>
              <w:t>/</w:t>
            </w:r>
          </w:p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4v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33"/>
                <w:sz w:val="20"/>
                <w:szCs w:val="20"/>
                <w:lang w:eastAsia="ja-JP"/>
              </w:rPr>
              <w:lastRenderedPageBreak/>
              <w:t>25</w:t>
            </w:r>
            <w:r>
              <w:rPr>
                <w:rFonts w:ascii="Arial" w:eastAsia="MS Mincho" w:hAnsi="Arial"/>
                <w:b/>
                <w:i/>
                <w:i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3333"/>
                <w:sz w:val="20"/>
                <w:szCs w:val="20"/>
                <w:lang w:eastAsia="ja-JP"/>
              </w:rPr>
              <w:t>30</w:t>
            </w:r>
            <w:r>
              <w:rPr>
                <w:rFonts w:ascii="Arial" w:eastAsia="MS Mincho" w:hAnsi="Arial"/>
                <w:b/>
                <w:i/>
                <w:iCs/>
                <w:sz w:val="20"/>
                <w:szCs w:val="20"/>
                <w:lang w:eastAsia="ja-JP"/>
              </w:rPr>
              <w:t>/</w:t>
            </w:r>
          </w:p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4v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20/30/</w:t>
            </w:r>
          </w:p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2v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95/120/</w:t>
            </w:r>
          </w:p>
          <w:p w:rsidR="007D3225" w:rsidRDefault="00425FF6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14v</w:t>
            </w:r>
          </w:p>
        </w:tc>
      </w:tr>
    </w:tbl>
    <w:p w:rsidR="007D3225" w:rsidRDefault="00425FF6">
      <w:pPr>
        <w:tabs>
          <w:tab w:val="left" w:pos="426"/>
        </w:tabs>
        <w:jc w:val="center"/>
      </w:pPr>
      <w:r>
        <w:rPr>
          <w:rFonts w:ascii="Arial" w:hAnsi="Arial" w:cs="Arial"/>
          <w:sz w:val="18"/>
          <w:szCs w:val="18"/>
        </w:rPr>
        <w:lastRenderedPageBreak/>
        <w:br/>
        <w:t xml:space="preserve">A tárgyak paraméterei: előadás / gyakorlat / labor / </w:t>
      </w:r>
      <w:r>
        <w:rPr>
          <w:rFonts w:ascii="Arial" w:hAnsi="Arial" w:cs="Arial"/>
          <w:i/>
          <w:sz w:val="18"/>
          <w:szCs w:val="18"/>
        </w:rPr>
        <w:t>vizsga</w:t>
      </w:r>
      <w:r>
        <w:rPr>
          <w:rFonts w:ascii="Arial" w:hAnsi="Arial" w:cs="Arial"/>
          <w:sz w:val="18"/>
          <w:szCs w:val="18"/>
        </w:rPr>
        <w:t xml:space="preserve"> (v) vagy </w:t>
      </w:r>
      <w:r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</w:p>
    <w:sectPr w:rsidR="007D3225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25"/>
    <w:rsid w:val="00425FF6"/>
    <w:rsid w:val="007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9B56-E234-4C55-B125-26CABD6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E8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locked/>
    <w:rsid w:val="009A783D"/>
    <w:rPr>
      <w:rFonts w:ascii="Segoe UI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1B412D"/>
    <w:rPr>
      <w:color w:val="0000FF" w:themeColor="hyperlink"/>
      <w:u w:val="single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rsid w:val="009A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tk.bme.hu/sites/default/files/dokumentumok/kepzes/mesterkepzes/alkalmazott_matematika/20-kreditre_targy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Katalin</dc:creator>
  <cp:lastModifiedBy>Nagy Katalin</cp:lastModifiedBy>
  <cp:revision>2</cp:revision>
  <cp:lastPrinted>2017-10-02T19:13:00Z</cp:lastPrinted>
  <dcterms:created xsi:type="dcterms:W3CDTF">2019-01-30T10:03:00Z</dcterms:created>
  <dcterms:modified xsi:type="dcterms:W3CDTF">2019-01-30T10:03:00Z</dcterms:modified>
  <dc:language>en-US</dc:language>
</cp:coreProperties>
</file>